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5DF94841"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sidR="001664B2">
        <w:rPr>
          <w:rFonts w:cs="Arial"/>
          <w:sz w:val="24"/>
          <w:szCs w:val="24"/>
        </w:rPr>
        <w:t>7</w:t>
      </w:r>
      <w:r w:rsidRPr="00207615">
        <w:rPr>
          <w:rFonts w:cs="Arial"/>
          <w:sz w:val="24"/>
          <w:szCs w:val="24"/>
        </w:rPr>
        <w:tab/>
      </w:r>
      <w:r w:rsidRPr="004E3B8E">
        <w:rPr>
          <w:rFonts w:cs="Arial"/>
          <w:color w:val="000000"/>
          <w:sz w:val="24"/>
          <w:szCs w:val="24"/>
        </w:rPr>
        <w:t>R4-1</w:t>
      </w:r>
      <w:r>
        <w:rPr>
          <w:rFonts w:cs="Arial"/>
          <w:color w:val="000000"/>
          <w:sz w:val="24"/>
          <w:szCs w:val="24"/>
        </w:rPr>
        <w:t>8</w:t>
      </w:r>
      <w:r w:rsidR="00946BC9">
        <w:rPr>
          <w:rFonts w:cs="Arial"/>
          <w:color w:val="000000"/>
          <w:sz w:val="24"/>
          <w:szCs w:val="24"/>
        </w:rPr>
        <w:t>0</w:t>
      </w:r>
      <w:r w:rsidR="002E411D">
        <w:rPr>
          <w:rFonts w:cs="Arial"/>
          <w:color w:val="000000"/>
          <w:sz w:val="24"/>
          <w:szCs w:val="24"/>
        </w:rPr>
        <w:t>6860</w:t>
      </w:r>
    </w:p>
    <w:p w14:paraId="4465780F" w14:textId="59114E04" w:rsidR="00547A96" w:rsidRPr="008C4D7E" w:rsidRDefault="001664B2" w:rsidP="00547A96">
      <w:pPr>
        <w:pStyle w:val="Header"/>
        <w:rPr>
          <w:noProof w:val="0"/>
          <w:lang w:val="en-GB"/>
        </w:rPr>
      </w:pPr>
      <w:r>
        <w:rPr>
          <w:rFonts w:eastAsia="SimSun"/>
          <w:sz w:val="24"/>
          <w:szCs w:val="24"/>
          <w:lang w:eastAsia="zh-CN"/>
        </w:rPr>
        <w:t>Busan</w:t>
      </w:r>
      <w:r w:rsidR="00547A96" w:rsidRPr="002E7CB7">
        <w:rPr>
          <w:rFonts w:eastAsia="SimSun"/>
          <w:sz w:val="24"/>
          <w:szCs w:val="24"/>
          <w:lang w:eastAsia="zh-CN"/>
        </w:rPr>
        <w:t xml:space="preserve">, </w:t>
      </w:r>
      <w:r>
        <w:rPr>
          <w:rFonts w:eastAsia="SimSun"/>
          <w:sz w:val="24"/>
          <w:szCs w:val="24"/>
          <w:lang w:eastAsia="zh-CN"/>
        </w:rPr>
        <w:t>South Korea</w:t>
      </w:r>
      <w:r w:rsidR="00547A96" w:rsidRPr="002E7CB7">
        <w:rPr>
          <w:rFonts w:eastAsia="SimSun"/>
          <w:sz w:val="24"/>
          <w:szCs w:val="24"/>
          <w:lang w:eastAsia="zh-CN"/>
        </w:rPr>
        <w:t xml:space="preserve">, </w:t>
      </w:r>
      <w:r>
        <w:rPr>
          <w:rFonts w:eastAsia="SimSun"/>
          <w:sz w:val="24"/>
          <w:szCs w:val="24"/>
          <w:lang w:eastAsia="zh-CN"/>
        </w:rPr>
        <w:t>21</w:t>
      </w:r>
      <w:r w:rsidRPr="001664B2">
        <w:rPr>
          <w:rFonts w:eastAsia="SimSun"/>
          <w:sz w:val="24"/>
          <w:szCs w:val="24"/>
          <w:vertAlign w:val="superscript"/>
          <w:lang w:eastAsia="zh-CN"/>
        </w:rPr>
        <w:t>st</w:t>
      </w:r>
      <w:r>
        <w:rPr>
          <w:rFonts w:eastAsia="SimSun"/>
          <w:sz w:val="24"/>
          <w:szCs w:val="24"/>
          <w:lang w:eastAsia="zh-CN"/>
        </w:rPr>
        <w:t xml:space="preserve"> – 25</w:t>
      </w:r>
      <w:r w:rsidRPr="001664B2">
        <w:rPr>
          <w:rFonts w:eastAsia="SimSun"/>
          <w:sz w:val="24"/>
          <w:szCs w:val="24"/>
          <w:vertAlign w:val="superscript"/>
          <w:lang w:eastAsia="zh-CN"/>
        </w:rPr>
        <w:t>th</w:t>
      </w:r>
      <w:r>
        <w:rPr>
          <w:rFonts w:eastAsia="SimSun"/>
          <w:sz w:val="24"/>
          <w:szCs w:val="24"/>
          <w:lang w:eastAsia="zh-CN"/>
        </w:rPr>
        <w:t xml:space="preserve"> May</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26322156"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B3473">
        <w:rPr>
          <w:rFonts w:ascii="Arial" w:hAnsi="Arial"/>
          <w:sz w:val="24"/>
          <w:lang w:val="en-US"/>
        </w:rPr>
        <w:t>5.5.3</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30058AB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C6E31">
        <w:rPr>
          <w:rFonts w:ascii="Arial" w:hAnsi="Arial"/>
          <w:sz w:val="24"/>
          <w:lang w:val="en-US"/>
        </w:rPr>
        <w:t>Correction to NB-IoT</w:t>
      </w:r>
      <w:r w:rsidR="001B13EE">
        <w:rPr>
          <w:rFonts w:ascii="Arial" w:hAnsi="Arial"/>
          <w:sz w:val="24"/>
          <w:lang w:val="en-US"/>
        </w:rPr>
        <w:t xml:space="preserve"> RRC connection redirection </w:t>
      </w:r>
      <w:r w:rsidR="008C6E31">
        <w:rPr>
          <w:rFonts w:ascii="Arial" w:hAnsi="Arial"/>
          <w:sz w:val="24"/>
          <w:lang w:val="en-US"/>
        </w:rPr>
        <w:t xml:space="preserve">delay requirement </w:t>
      </w:r>
      <w:r w:rsidR="001B13EE">
        <w:rPr>
          <w:rFonts w:ascii="Arial" w:hAnsi="Arial"/>
          <w:sz w:val="24"/>
          <w:lang w:val="en-US"/>
        </w:rPr>
        <w:t>to non-anchor carrier</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0558FA6A" w14:textId="2F039CFA" w:rsidR="00134CF7" w:rsidRDefault="001B13EE" w:rsidP="0023429A">
      <w:pPr>
        <w:spacing w:line="276" w:lineRule="auto"/>
        <w:rPr>
          <w:lang w:val="en-US"/>
        </w:rPr>
      </w:pPr>
      <w:r>
        <w:rPr>
          <w:lang w:val="en-US"/>
        </w:rPr>
        <w:t xml:space="preserve">Existing delay requirement for RRC connection redirection to non-anchor carrier is introduced in the section 6.9 of TS 36.133 is defined by reusing the RRC processing delay of 110ms from E-UTRAN to UTRAN redirection. </w:t>
      </w:r>
      <w:r w:rsidR="00FC5E73">
        <w:rPr>
          <w:lang w:val="en-US"/>
        </w:rPr>
        <w:t>However, depending on NPUSCH configuration for ACK transmission, such delay may fall short for NB-IoT UE.</w:t>
      </w:r>
    </w:p>
    <w:p w14:paraId="58D7EA5F" w14:textId="7775A869" w:rsidR="009663A1" w:rsidRDefault="001A31A0" w:rsidP="0023429A">
      <w:pPr>
        <w:spacing w:line="276" w:lineRule="auto"/>
        <w:rPr>
          <w:lang w:val="en-US"/>
        </w:rPr>
      </w:pPr>
      <w:r>
        <w:rPr>
          <w:lang w:val="en-US"/>
        </w:rPr>
        <w:t xml:space="preserve">In this contribution, </w:t>
      </w:r>
      <w:r w:rsidR="00D47523">
        <w:rPr>
          <w:lang w:val="en-US"/>
        </w:rPr>
        <w:t xml:space="preserve">we </w:t>
      </w:r>
      <w:r w:rsidR="005B7DA5">
        <w:rPr>
          <w:lang w:val="en-US"/>
        </w:rPr>
        <w:t>present</w:t>
      </w:r>
      <w:r w:rsidR="00D47523">
        <w:rPr>
          <w:lang w:val="en-US"/>
        </w:rPr>
        <w:t xml:space="preserve"> </w:t>
      </w:r>
      <w:r w:rsidR="00FC5E73">
        <w:rPr>
          <w:lang w:val="en-US"/>
        </w:rPr>
        <w:t xml:space="preserve">our analysis </w:t>
      </w:r>
      <w:r w:rsidR="00470510">
        <w:rPr>
          <w:lang w:val="en-US"/>
        </w:rPr>
        <w:t xml:space="preserve">on this issue, </w:t>
      </w:r>
      <w:r w:rsidR="00FC5E73">
        <w:rPr>
          <w:lang w:val="en-US"/>
        </w:rPr>
        <w:t xml:space="preserve">and propose the necessary change in the existing </w:t>
      </w:r>
      <w:r w:rsidR="00470510">
        <w:rPr>
          <w:lang w:val="en-US"/>
        </w:rPr>
        <w:t>delay requirement for RRC connection redirection to non-anchor carrier</w:t>
      </w:r>
      <w:r w:rsidR="00172FA4">
        <w:rPr>
          <w:lang w:val="en-US"/>
        </w:rPr>
        <w:t>.</w:t>
      </w:r>
    </w:p>
    <w:p w14:paraId="6E472E14" w14:textId="5222DAB1" w:rsidR="00A560FB" w:rsidRDefault="00FC5E73" w:rsidP="002B5E9D">
      <w:pPr>
        <w:pStyle w:val="Heading1"/>
        <w:rPr>
          <w:lang w:val="en-US"/>
        </w:rPr>
      </w:pPr>
      <w:r>
        <w:rPr>
          <w:lang w:val="en-US"/>
        </w:rPr>
        <w:t>Discussion</w:t>
      </w:r>
    </w:p>
    <w:p w14:paraId="45597C6A" w14:textId="2BC126E3" w:rsidR="008D53BF" w:rsidRDefault="00FC5E73" w:rsidP="00BD4AE8">
      <w:pPr>
        <w:rPr>
          <w:lang w:val="en-US"/>
        </w:rPr>
      </w:pPr>
      <w:r>
        <w:rPr>
          <w:lang w:val="en-US"/>
        </w:rPr>
        <w:t>Existing delay requirement for RRC connection redirection to non-anchor carrier is given by</w:t>
      </w:r>
      <w:r w:rsidR="00A53A44">
        <w:rPr>
          <w:lang w:val="en-US"/>
        </w:rPr>
        <w:t xml:space="preserve"> </w:t>
      </w:r>
    </w:p>
    <w:tbl>
      <w:tblPr>
        <w:tblStyle w:val="TableGrid"/>
        <w:tblW w:w="0" w:type="auto"/>
        <w:tblLook w:val="04A0" w:firstRow="1" w:lastRow="0" w:firstColumn="1" w:lastColumn="0" w:noHBand="0" w:noVBand="1"/>
      </w:tblPr>
      <w:tblGrid>
        <w:gridCol w:w="9621"/>
      </w:tblGrid>
      <w:tr w:rsidR="00A53A44" w14:paraId="4EE51928" w14:textId="77777777" w:rsidTr="00A53A44">
        <w:tc>
          <w:tcPr>
            <w:tcW w:w="9621" w:type="dxa"/>
          </w:tcPr>
          <w:p w14:paraId="66397FEE" w14:textId="56CBD256" w:rsidR="00A53A44" w:rsidRDefault="00A53A44" w:rsidP="00A53A44">
            <w:pPr>
              <w:rPr>
                <w:rFonts w:cs="v4.2.0"/>
                <w:i/>
              </w:rPr>
            </w:pPr>
            <w:r>
              <w:rPr>
                <w:lang w:val="en-US"/>
              </w:rPr>
              <w:t>[Section 6.9, TS36.133 v13.11.0]</w:t>
            </w:r>
          </w:p>
          <w:p w14:paraId="4602E0EF" w14:textId="1CF460FD" w:rsidR="00A53A44" w:rsidRPr="00A53A44" w:rsidRDefault="00A53A44" w:rsidP="00A53A44">
            <w:pPr>
              <w:rPr>
                <w:i/>
              </w:rPr>
            </w:pPr>
            <w:r w:rsidRPr="00A53A44">
              <w:rPr>
                <w:rFonts w:cs="v4.2.0"/>
                <w:i/>
              </w:rPr>
              <w:t>The time delay (</w:t>
            </w:r>
            <w:r w:rsidRPr="00A53A44">
              <w:rPr>
                <w:i/>
              </w:rPr>
              <w:t>T</w:t>
            </w:r>
            <w:r w:rsidRPr="00A53A44">
              <w:rPr>
                <w:i/>
                <w:vertAlign w:val="subscript"/>
              </w:rPr>
              <w:t>connection_redirect_non-anchor</w:t>
            </w:r>
            <w:r w:rsidRPr="00A53A44">
              <w:rPr>
                <w:rFonts w:cs="v4.2.0"/>
                <w:i/>
              </w:rPr>
              <w:t xml:space="preserve">) </w:t>
            </w:r>
            <w:r w:rsidRPr="00A53A44">
              <w:rPr>
                <w:i/>
              </w:rPr>
              <w:t xml:space="preserve">is the time between the end of the last subframe in the repetition period of NPDSCH containing the IE, “CarrierConfigDedicated-NB” received on the anchor carrier and the end of the last subframe in the repetition period of NPUSCH transmitted on the target non-anchor carrier. </w:t>
            </w:r>
            <w:r w:rsidRPr="00A53A44">
              <w:rPr>
                <w:rFonts w:cs="v4.2.0"/>
                <w:i/>
              </w:rPr>
              <w:t>The time delay (</w:t>
            </w:r>
            <w:r w:rsidRPr="00A53A44">
              <w:rPr>
                <w:i/>
              </w:rPr>
              <w:t>T</w:t>
            </w:r>
            <w:r w:rsidRPr="00A53A44">
              <w:rPr>
                <w:i/>
                <w:vertAlign w:val="subscript"/>
              </w:rPr>
              <w:t>connection_redirect_non-anchor</w:t>
            </w:r>
            <w:r w:rsidRPr="00A53A44">
              <w:rPr>
                <w:rFonts w:cs="v4.2.0"/>
                <w:i/>
              </w:rPr>
              <w:t xml:space="preserve">) </w:t>
            </w:r>
            <w:r w:rsidRPr="00A53A44">
              <w:rPr>
                <w:i/>
              </w:rPr>
              <w:t>shall be less than:</w:t>
            </w:r>
          </w:p>
          <w:p w14:paraId="777BFCA6" w14:textId="77777777" w:rsidR="00A53A44" w:rsidRPr="00A53A44" w:rsidRDefault="00A53A44" w:rsidP="00A53A44">
            <w:pPr>
              <w:pStyle w:val="EQ"/>
              <w:jc w:val="center"/>
              <w:rPr>
                <w:rFonts w:cs="v4.2.0"/>
                <w:i/>
                <w:vertAlign w:val="subscript"/>
              </w:rPr>
            </w:pPr>
            <w:r w:rsidRPr="00A53A44">
              <w:rPr>
                <w:i/>
              </w:rPr>
              <w:t>T</w:t>
            </w:r>
            <w:r w:rsidRPr="00A53A44">
              <w:rPr>
                <w:i/>
                <w:vertAlign w:val="subscript"/>
              </w:rPr>
              <w:t>connection_redirect_non-anchor</w:t>
            </w:r>
            <w:r w:rsidRPr="00A53A44">
              <w:rPr>
                <w:i/>
              </w:rPr>
              <w:t xml:space="preserve"> = T</w:t>
            </w:r>
            <w:r w:rsidRPr="00A53A44">
              <w:rPr>
                <w:i/>
                <w:vertAlign w:val="subscript"/>
              </w:rPr>
              <w:t xml:space="preserve">RRC_procedure_delay </w:t>
            </w:r>
            <w:r w:rsidRPr="00A53A44">
              <w:rPr>
                <w:i/>
              </w:rPr>
              <w:t>+ T</w:t>
            </w:r>
            <w:r w:rsidRPr="00A53A44">
              <w:rPr>
                <w:i/>
                <w:vertAlign w:val="subscript"/>
              </w:rPr>
              <w:t>period_DL_bitmap</w:t>
            </w:r>
            <w:r w:rsidRPr="00A53A44">
              <w:rPr>
                <w:i/>
              </w:rPr>
              <w:t xml:space="preserve"> + </w:t>
            </w:r>
            <w:r w:rsidRPr="00A53A44">
              <w:rPr>
                <w:rFonts w:cs="v4.2.0"/>
                <w:i/>
              </w:rPr>
              <w:t>T</w:t>
            </w:r>
            <w:r w:rsidRPr="00A53A44">
              <w:rPr>
                <w:rFonts w:cs="v4.2.0"/>
                <w:i/>
                <w:vertAlign w:val="subscript"/>
              </w:rPr>
              <w:t xml:space="preserve">UL_grant </w:t>
            </w:r>
            <w:r w:rsidRPr="00A53A44">
              <w:rPr>
                <w:rFonts w:cs="v4.2.0"/>
                <w:i/>
              </w:rPr>
              <w:t>+ T</w:t>
            </w:r>
            <w:r w:rsidRPr="00A53A44">
              <w:rPr>
                <w:rFonts w:cs="v4.2.0"/>
                <w:i/>
                <w:vertAlign w:val="subscript"/>
              </w:rPr>
              <w:t>DL-UL switch</w:t>
            </w:r>
            <w:r w:rsidRPr="00A53A44">
              <w:rPr>
                <w:rFonts w:cs="v4.2.0"/>
                <w:i/>
              </w:rPr>
              <w:t xml:space="preserve"> + T</w:t>
            </w:r>
            <w:r w:rsidRPr="00A53A44">
              <w:rPr>
                <w:rFonts w:cs="v4.2.0"/>
                <w:i/>
                <w:vertAlign w:val="subscript"/>
              </w:rPr>
              <w:t>NPUSCH</w:t>
            </w:r>
          </w:p>
          <w:p w14:paraId="249C95CA" w14:textId="77777777" w:rsidR="00470510" w:rsidRPr="004D14D3" w:rsidRDefault="00470510" w:rsidP="00470510">
            <w:r w:rsidRPr="004D14D3">
              <w:t>T</w:t>
            </w:r>
            <w:r w:rsidRPr="004D14D3">
              <w:rPr>
                <w:vertAlign w:val="subscript"/>
              </w:rPr>
              <w:t>RRC_procedure_delay</w:t>
            </w:r>
            <w:r w:rsidRPr="004D14D3">
              <w:t>: It is the RRC procedure for processing the received message “</w:t>
            </w:r>
            <w:r w:rsidRPr="004D14D3">
              <w:rPr>
                <w:i/>
              </w:rPr>
              <w:t>CarrierConfigDedicated-NB</w:t>
            </w:r>
            <w:r w:rsidRPr="004D14D3">
              <w:t xml:space="preserve">”. It shall be less than </w:t>
            </w:r>
            <w:r w:rsidRPr="004D14D3">
              <w:rPr>
                <w:lang w:eastAsia="ja-JP"/>
              </w:rPr>
              <w:t>110</w:t>
            </w:r>
            <w:r w:rsidRPr="004D14D3">
              <w:t xml:space="preserve"> ms.</w:t>
            </w:r>
          </w:p>
          <w:p w14:paraId="6177E04F" w14:textId="6D508ADF" w:rsidR="00A53A44" w:rsidRDefault="00A53A44" w:rsidP="00FC5E73">
            <w:r w:rsidRPr="00A53A44">
              <w:rPr>
                <w:i/>
              </w:rPr>
              <w:t>…</w:t>
            </w:r>
          </w:p>
        </w:tc>
      </w:tr>
    </w:tbl>
    <w:p w14:paraId="1D31DCE8" w14:textId="77777777" w:rsidR="00A53A44" w:rsidRDefault="00A53A44" w:rsidP="00FC5E73"/>
    <w:p w14:paraId="43F37C06" w14:textId="0FA3A376" w:rsidR="00FB3488" w:rsidRDefault="00A53A44" w:rsidP="00FB3488">
      <w:r>
        <w:t xml:space="preserve">In our view, </w:t>
      </w:r>
      <w:r w:rsidRPr="00A53A44">
        <w:t>T</w:t>
      </w:r>
      <w:r w:rsidRPr="00A53A44">
        <w:rPr>
          <w:vertAlign w:val="subscript"/>
        </w:rPr>
        <w:t>RRC_procedure_delay</w:t>
      </w:r>
      <w:r w:rsidRPr="00A53A44">
        <w:rPr>
          <w:i/>
          <w:vertAlign w:val="subscript"/>
        </w:rPr>
        <w:t xml:space="preserve"> </w:t>
      </w:r>
      <w:r>
        <w:t>in the 6.9 should include the total amount of the time it takes for NB-IoT UE to re-tune to the non-anchor carrier and it should not be confused by</w:t>
      </w:r>
      <w:r w:rsidR="00FC5E73">
        <w:t xml:space="preserve"> </w:t>
      </w:r>
      <w:r>
        <w:t xml:space="preserve">the </w:t>
      </w:r>
      <w:r w:rsidR="00FC5E73">
        <w:t>RRC procedure delay</w:t>
      </w:r>
      <w:r>
        <w:t xml:space="preserve"> defined defined by RAN2 in TS 36.331. In the RRC procedure delay in TS 36.331 does not </w:t>
      </w:r>
      <w:proofErr w:type="gramStart"/>
      <w:r>
        <w:t>take into account</w:t>
      </w:r>
      <w:proofErr w:type="gramEnd"/>
      <w:r>
        <w:t xml:space="preserve"> any physical layer delay associated with RRC processing and can be at most 55ms for NB-IoT. </w:t>
      </w:r>
      <w:r w:rsidR="0039279E">
        <w:t>During</w:t>
      </w:r>
      <w:r w:rsidR="0039279E" w:rsidRPr="0039279E">
        <w:t xml:space="preserve"> </w:t>
      </w:r>
      <w:r w:rsidR="0039279E" w:rsidRPr="00A53A44">
        <w:t>T</w:t>
      </w:r>
      <w:r w:rsidR="0039279E" w:rsidRPr="00A53A44">
        <w:rPr>
          <w:vertAlign w:val="subscript"/>
        </w:rPr>
        <w:t>RRC_procedure_delay</w:t>
      </w:r>
      <w:r w:rsidR="0039279E">
        <w:t xml:space="preserve"> amount of time defined in the redirection delay</w:t>
      </w:r>
      <w:r>
        <w:t xml:space="preserve">, </w:t>
      </w:r>
      <w:r w:rsidR="007908DB">
        <w:t xml:space="preserve">NB-IoT UE is supposed to complete the following </w:t>
      </w:r>
      <w:r w:rsidR="0039279E">
        <w:t>procedures</w:t>
      </w:r>
      <w:r>
        <w:t>:</w:t>
      </w:r>
    </w:p>
    <w:p w14:paraId="0C269339" w14:textId="6B4243BB" w:rsidR="00FC5E73" w:rsidRDefault="00FB3488" w:rsidP="00FB3488">
      <w:pPr>
        <w:pStyle w:val="ListParagraph"/>
        <w:numPr>
          <w:ilvl w:val="0"/>
          <w:numId w:val="31"/>
        </w:numPr>
        <w:rPr>
          <w:rFonts w:eastAsia="MS Mincho"/>
          <w:sz w:val="20"/>
          <w:szCs w:val="20"/>
          <w:lang w:val="en-GB"/>
        </w:rPr>
      </w:pPr>
      <w:r w:rsidRPr="00FB3488">
        <w:rPr>
          <w:rFonts w:eastAsia="MS Mincho"/>
          <w:sz w:val="20"/>
          <w:szCs w:val="20"/>
          <w:lang w:val="en-GB"/>
        </w:rPr>
        <w:t>P</w:t>
      </w:r>
      <w:r w:rsidR="00A53A44" w:rsidRPr="00FB3488">
        <w:rPr>
          <w:rFonts w:eastAsia="MS Mincho"/>
          <w:sz w:val="20"/>
          <w:szCs w:val="20"/>
          <w:lang w:val="en-GB"/>
        </w:rPr>
        <w:t>rocess the RRC message for redirection</w:t>
      </w:r>
    </w:p>
    <w:p w14:paraId="682D3D4A" w14:textId="2155C389" w:rsidR="00FB3488" w:rsidRDefault="0039279E" w:rsidP="00FB3488">
      <w:pPr>
        <w:pStyle w:val="ListParagraph"/>
        <w:numPr>
          <w:ilvl w:val="0"/>
          <w:numId w:val="31"/>
        </w:numPr>
        <w:rPr>
          <w:rFonts w:eastAsia="MS Mincho"/>
          <w:sz w:val="20"/>
          <w:szCs w:val="20"/>
          <w:lang w:val="en-GB"/>
        </w:rPr>
      </w:pPr>
      <w:r>
        <w:rPr>
          <w:rFonts w:eastAsia="MS Mincho"/>
          <w:sz w:val="20"/>
          <w:szCs w:val="20"/>
          <w:lang w:val="en-GB"/>
        </w:rPr>
        <w:t xml:space="preserve">Transmit ACK </w:t>
      </w:r>
      <w:r w:rsidR="007908DB">
        <w:rPr>
          <w:rFonts w:eastAsia="MS Mincho"/>
          <w:sz w:val="20"/>
          <w:szCs w:val="20"/>
          <w:lang w:val="en-GB"/>
        </w:rPr>
        <w:t xml:space="preserve">to the anchor carrier </w:t>
      </w:r>
      <w:r>
        <w:rPr>
          <w:rFonts w:eastAsia="MS Mincho"/>
          <w:sz w:val="20"/>
          <w:szCs w:val="20"/>
          <w:lang w:val="en-GB"/>
        </w:rPr>
        <w:t>for the received RRC message via NPUSCH</w:t>
      </w:r>
    </w:p>
    <w:p w14:paraId="33019A63" w14:textId="3782C87F" w:rsidR="0039279E" w:rsidRPr="00FB3488" w:rsidRDefault="0039279E" w:rsidP="00FB3488">
      <w:pPr>
        <w:pStyle w:val="ListParagraph"/>
        <w:numPr>
          <w:ilvl w:val="0"/>
          <w:numId w:val="31"/>
        </w:numPr>
        <w:rPr>
          <w:rFonts w:eastAsia="MS Mincho"/>
          <w:sz w:val="20"/>
          <w:szCs w:val="20"/>
          <w:lang w:val="en-GB"/>
        </w:rPr>
      </w:pPr>
      <w:r>
        <w:rPr>
          <w:rFonts w:eastAsia="MS Mincho"/>
          <w:sz w:val="20"/>
          <w:szCs w:val="20"/>
          <w:lang w:val="en-GB"/>
        </w:rPr>
        <w:t>Retune to non-anchor carrier</w:t>
      </w:r>
    </w:p>
    <w:p w14:paraId="4DFA8258" w14:textId="77777777" w:rsidR="00CC0BE8" w:rsidRDefault="00CC0BE8" w:rsidP="00BD4AE8"/>
    <w:p w14:paraId="074084BA" w14:textId="77777777" w:rsidR="00470510" w:rsidRDefault="00CC0BE8" w:rsidP="00470510">
      <w:pPr>
        <w:rPr>
          <w:noProof/>
        </w:rPr>
      </w:pPr>
      <w:r>
        <w:t xml:space="preserve">Note that NB-IoT UE cannot start re-tuning to non-anchor carrier before the completion of the NPUSCH transmission for ACK since the re-tuning will interrupt the NPUSCH transmission to anchor carrier. However, depending on the </w:t>
      </w:r>
      <w:r>
        <w:rPr>
          <w:noProof/>
        </w:rPr>
        <w:t xml:space="preserve">ACK-NACK-NumRepetitions-NB configured by eNB, ACK transmission alone may take longer than 110ms. For example, when ACK-NACK-NumRepetitions-NB = r128, </w:t>
      </w:r>
      <w:r w:rsidR="00210B7C">
        <w:rPr>
          <w:noProof/>
        </w:rPr>
        <w:t>ACK response is transmitted using NPUSCH format 2 over 128*4 consecutive NB-IoT UL slots (= 256ms)</w:t>
      </w:r>
      <w:r w:rsidR="00470510">
        <w:rPr>
          <w:noProof/>
        </w:rPr>
        <w:t xml:space="preserve">, which exceeds 110ms. </w:t>
      </w:r>
    </w:p>
    <w:p w14:paraId="51309AFA" w14:textId="045AC6E8" w:rsidR="00470510" w:rsidRPr="00470510" w:rsidRDefault="00470510" w:rsidP="00470510">
      <w:pPr>
        <w:rPr>
          <w:b/>
          <w:noProof/>
        </w:rPr>
      </w:pPr>
      <w:r w:rsidRPr="00470510">
        <w:rPr>
          <w:b/>
          <w:noProof/>
        </w:rPr>
        <w:lastRenderedPageBreak/>
        <w:t xml:space="preserve">Observation 1. Depending on the network configuration, ACK transmission for the received RRC message may take longer than 110ms in NB-IoT </w:t>
      </w:r>
      <w:r>
        <w:rPr>
          <w:b/>
          <w:noProof/>
        </w:rPr>
        <w:t xml:space="preserve">connection </w:t>
      </w:r>
      <w:r w:rsidR="00231DBF">
        <w:rPr>
          <w:b/>
          <w:noProof/>
        </w:rPr>
        <w:t>re-</w:t>
      </w:r>
      <w:r w:rsidRPr="00470510">
        <w:rPr>
          <w:b/>
          <w:noProof/>
        </w:rPr>
        <w:t xml:space="preserve">direction to non-anchor carrier. </w:t>
      </w:r>
    </w:p>
    <w:p w14:paraId="3702BF2F" w14:textId="65EDF4DF" w:rsidR="00470510" w:rsidRDefault="00470510" w:rsidP="00470510">
      <w:r>
        <w:rPr>
          <w:noProof/>
        </w:rPr>
        <w:t>C</w:t>
      </w:r>
      <w:r>
        <w:t xml:space="preserve">urrently there is no NB-IoT requirement/specification allowing NB-IoT UE to interrupt its PHY layer ACK transmission for the RRC message. Therefore, existing requirement in the section 6.9 in TS36.133 should be corrected to reflect the scenario with long ACK transmission delay. To this end, we propose the following change in the redirection delay requirement. </w:t>
      </w:r>
    </w:p>
    <w:p w14:paraId="6715EB72" w14:textId="1614030A" w:rsidR="00470510" w:rsidRPr="00470510" w:rsidRDefault="00470510" w:rsidP="00470510">
      <w:pPr>
        <w:rPr>
          <w:b/>
        </w:rPr>
      </w:pPr>
      <w:r w:rsidRPr="00470510">
        <w:rPr>
          <w:b/>
        </w:rPr>
        <w:t>Proposal 1. Revise the delay requirement for NB-IoT RRC connection redirection to non-anchor carrier as follows:</w:t>
      </w:r>
    </w:p>
    <w:tbl>
      <w:tblPr>
        <w:tblStyle w:val="TableGrid"/>
        <w:tblW w:w="0" w:type="auto"/>
        <w:tblLook w:val="04A0" w:firstRow="1" w:lastRow="0" w:firstColumn="1" w:lastColumn="0" w:noHBand="0" w:noVBand="1"/>
      </w:tblPr>
      <w:tblGrid>
        <w:gridCol w:w="9621"/>
      </w:tblGrid>
      <w:tr w:rsidR="00470510" w14:paraId="708016C7" w14:textId="77777777" w:rsidTr="00470510">
        <w:tc>
          <w:tcPr>
            <w:tcW w:w="9621" w:type="dxa"/>
          </w:tcPr>
          <w:p w14:paraId="21452582" w14:textId="77777777" w:rsidR="00470510" w:rsidRPr="0005008B" w:rsidRDefault="00470510" w:rsidP="00470510">
            <w:r w:rsidRPr="0005008B">
              <w:rPr>
                <w:rFonts w:cs="v4.2.0"/>
              </w:rPr>
              <w:t>The time delay (</w:t>
            </w:r>
            <w:r w:rsidRPr="0005008B">
              <w:t>T</w:t>
            </w:r>
            <w:r w:rsidRPr="0005008B">
              <w:rPr>
                <w:vertAlign w:val="subscript"/>
              </w:rPr>
              <w:t>connection_redirect_non-anchor</w:t>
            </w:r>
            <w:r w:rsidRPr="0005008B">
              <w:rPr>
                <w:rFonts w:cs="v4.2.0"/>
              </w:rPr>
              <w:t xml:space="preserve">) </w:t>
            </w:r>
            <w:r w:rsidRPr="0005008B">
              <w:t>is the time between the end of the last subframe in the repetition period of NPDSCH containing the IE, “</w:t>
            </w:r>
            <w:r w:rsidRPr="0005008B">
              <w:rPr>
                <w:i/>
              </w:rPr>
              <w:t>CarrierConfigDedicated-NB</w:t>
            </w:r>
            <w:r w:rsidRPr="0005008B">
              <w:t xml:space="preserve">” received on the anchor carrier and the end of the last subframe in the repetition period of NPUSCH transmitted on the target non-anchor carrier. </w:t>
            </w:r>
            <w:r w:rsidRPr="0005008B">
              <w:rPr>
                <w:rFonts w:cs="v4.2.0"/>
              </w:rPr>
              <w:t>The time delay (</w:t>
            </w:r>
            <w:r w:rsidRPr="0005008B">
              <w:t>T</w:t>
            </w:r>
            <w:r w:rsidRPr="0005008B">
              <w:rPr>
                <w:vertAlign w:val="subscript"/>
              </w:rPr>
              <w:t>connection_redirect_non-anchor</w:t>
            </w:r>
            <w:r w:rsidRPr="0005008B">
              <w:rPr>
                <w:rFonts w:cs="v4.2.0"/>
              </w:rPr>
              <w:t xml:space="preserve">) </w:t>
            </w:r>
            <w:r w:rsidRPr="0005008B">
              <w:t>shall be less than:</w:t>
            </w:r>
          </w:p>
          <w:p w14:paraId="74BCA8B1" w14:textId="77777777" w:rsidR="00470510" w:rsidRDefault="00470510" w:rsidP="00470510">
            <w:pPr>
              <w:pStyle w:val="EQ"/>
              <w:jc w:val="center"/>
              <w:rPr>
                <w:rFonts w:cs="v4.2.0"/>
                <w:vertAlign w:val="subscript"/>
              </w:rPr>
            </w:pPr>
            <w:r w:rsidRPr="0005008B">
              <w:t>T</w:t>
            </w:r>
            <w:r w:rsidRPr="0005008B">
              <w:rPr>
                <w:vertAlign w:val="subscript"/>
              </w:rPr>
              <w:t>connection_redirect_non-anchor</w:t>
            </w:r>
            <w:r w:rsidRPr="0005008B">
              <w:t xml:space="preserve"> = T</w:t>
            </w:r>
            <w:r w:rsidRPr="0005008B">
              <w:rPr>
                <w:vertAlign w:val="subscript"/>
              </w:rPr>
              <w:t xml:space="preserve">RRC_procedure_delay </w:t>
            </w:r>
            <w:r w:rsidRPr="0005008B">
              <w:t>+ T</w:t>
            </w:r>
            <w:r w:rsidRPr="0005008B">
              <w:rPr>
                <w:vertAlign w:val="subscript"/>
              </w:rPr>
              <w:t>period_DL_bitmap</w:t>
            </w:r>
            <w:r w:rsidRPr="0005008B">
              <w:t xml:space="preserve"> + </w:t>
            </w:r>
            <w:r w:rsidRPr="0005008B">
              <w:rPr>
                <w:rFonts w:cs="v4.2.0"/>
              </w:rPr>
              <w:t>T</w:t>
            </w:r>
            <w:r w:rsidRPr="0005008B">
              <w:rPr>
                <w:rFonts w:cs="v4.2.0"/>
                <w:vertAlign w:val="subscript"/>
              </w:rPr>
              <w:t xml:space="preserve">UL_grant </w:t>
            </w:r>
            <w:r w:rsidRPr="0005008B">
              <w:rPr>
                <w:rFonts w:cs="v4.2.0"/>
              </w:rPr>
              <w:t>+ T</w:t>
            </w:r>
            <w:r w:rsidRPr="0005008B">
              <w:rPr>
                <w:rFonts w:cs="v4.2.0"/>
                <w:vertAlign w:val="subscript"/>
              </w:rPr>
              <w:t>DL-UL switch</w:t>
            </w:r>
            <w:r w:rsidRPr="0005008B">
              <w:rPr>
                <w:rFonts w:cs="v4.2.0"/>
              </w:rPr>
              <w:t xml:space="preserve"> + T</w:t>
            </w:r>
            <w:r w:rsidRPr="0005008B">
              <w:rPr>
                <w:rFonts w:cs="v4.2.0"/>
                <w:vertAlign w:val="subscript"/>
              </w:rPr>
              <w:t>NPUSCH</w:t>
            </w:r>
          </w:p>
          <w:p w14:paraId="04A07E8C" w14:textId="7D7CF3F5" w:rsidR="00470510" w:rsidRDefault="00470510" w:rsidP="00470510">
            <w:r w:rsidRPr="0005008B">
              <w:t>T</w:t>
            </w:r>
            <w:r w:rsidRPr="0005008B">
              <w:rPr>
                <w:vertAlign w:val="subscript"/>
              </w:rPr>
              <w:t>RRC_procedure_delay</w:t>
            </w:r>
            <w:r w:rsidRPr="0005008B">
              <w:t>: It is the RRC procedure for processing the received message “</w:t>
            </w:r>
            <w:r w:rsidRPr="0005008B">
              <w:rPr>
                <w:i/>
              </w:rPr>
              <w:t>CarrierConfigDedicated-NB</w:t>
            </w:r>
            <w:r w:rsidRPr="0005008B">
              <w:t xml:space="preserve">”. It shall be less than </w:t>
            </w:r>
            <w:r w:rsidRPr="00470510">
              <w:rPr>
                <w:highlight w:val="yellow"/>
                <w:lang w:eastAsia="ja-JP"/>
              </w:rPr>
              <w:t>max (110, T</w:t>
            </w:r>
            <w:r w:rsidRPr="00470510">
              <w:rPr>
                <w:highlight w:val="yellow"/>
                <w:vertAlign w:val="subscript"/>
                <w:lang w:eastAsia="ja-JP"/>
              </w:rPr>
              <w:t>NPUSCHACK</w:t>
            </w:r>
            <w:r w:rsidRPr="00470510">
              <w:rPr>
                <w:highlight w:val="yellow"/>
                <w:lang w:eastAsia="ja-JP"/>
              </w:rPr>
              <w:t xml:space="preserve"> + [</w:t>
            </w:r>
            <w:r w:rsidR="00281E62" w:rsidRPr="00281E62">
              <w:rPr>
                <w:highlight w:val="yellow"/>
                <w:lang w:eastAsia="ja-JP"/>
              </w:rPr>
              <w:t>15</w:t>
            </w:r>
            <w:r w:rsidRPr="00470510">
              <w:rPr>
                <w:highlight w:val="yellow"/>
                <w:lang w:eastAsia="ja-JP"/>
              </w:rPr>
              <w:t>]</w:t>
            </w:r>
            <w:r w:rsidRPr="00470510">
              <w:rPr>
                <w:highlight w:val="yellow"/>
              </w:rPr>
              <w:t>)</w:t>
            </w:r>
            <w:r>
              <w:t xml:space="preserve"> ms.</w:t>
            </w:r>
          </w:p>
          <w:p w14:paraId="5290A76E" w14:textId="77777777" w:rsidR="00470510" w:rsidRDefault="00470510" w:rsidP="00470510">
            <w:r w:rsidRPr="00470510">
              <w:rPr>
                <w:highlight w:val="yellow"/>
                <w:lang w:eastAsia="ja-JP"/>
              </w:rPr>
              <w:t>T</w:t>
            </w:r>
            <w:r w:rsidRPr="00470510">
              <w:rPr>
                <w:highlight w:val="yellow"/>
                <w:vertAlign w:val="subscript"/>
                <w:lang w:eastAsia="ja-JP"/>
              </w:rPr>
              <w:t>NPUSCHACK</w:t>
            </w:r>
            <w:r w:rsidRPr="00470510">
              <w:rPr>
                <w:highlight w:val="yellow"/>
                <w:lang w:eastAsia="ja-JP"/>
              </w:rPr>
              <w:t xml:space="preserve">: It is the time between the end of the </w:t>
            </w:r>
            <w:r w:rsidRPr="00470510">
              <w:rPr>
                <w:highlight w:val="yellow"/>
              </w:rPr>
              <w:t>last subframe in the repetition period of NPDSCH containing the IE, “</w:t>
            </w:r>
            <w:r w:rsidRPr="00470510">
              <w:rPr>
                <w:i/>
                <w:highlight w:val="yellow"/>
              </w:rPr>
              <w:t>CarrierConfigDedicated-NB</w:t>
            </w:r>
            <w:r w:rsidRPr="00470510">
              <w:rPr>
                <w:highlight w:val="yellow"/>
              </w:rPr>
              <w:t>” received on the anchor carrier and the end of the last subframe in the repetition period of NPUSCH transmission on the anchor carrier containing the corresponding ACK.</w:t>
            </w:r>
            <w:r>
              <w:t xml:space="preserve"> </w:t>
            </w:r>
          </w:p>
          <w:p w14:paraId="2CAC7E90" w14:textId="27011CCC" w:rsidR="00470510" w:rsidRDefault="00470510" w:rsidP="00470510">
            <w:r>
              <w:t>…</w:t>
            </w:r>
          </w:p>
        </w:tc>
      </w:tr>
    </w:tbl>
    <w:p w14:paraId="26932C79" w14:textId="1218D46D" w:rsidR="00470510" w:rsidRDefault="00470510" w:rsidP="00470510"/>
    <w:p w14:paraId="16B26CD7" w14:textId="56063E35" w:rsidR="000C3608" w:rsidRDefault="00470510" w:rsidP="00BD4AE8">
      <w:r>
        <w:t xml:space="preserve">To account for long ACK transmission delay, </w:t>
      </w:r>
      <w:r w:rsidRPr="00A53A44">
        <w:t>T</w:t>
      </w:r>
      <w:r w:rsidRPr="00A53A44">
        <w:rPr>
          <w:vertAlign w:val="subscript"/>
        </w:rPr>
        <w:t>RRC_procedure_delay</w:t>
      </w:r>
      <w:r w:rsidRPr="00A53A44">
        <w:rPr>
          <w:i/>
          <w:vertAlign w:val="subscript"/>
        </w:rPr>
        <w:t xml:space="preserve"> </w:t>
      </w:r>
      <w:r>
        <w:t xml:space="preserve">in the section 6.9 in TS36.133 is revised to take the maximum value between 110ms and the sum of the actual NPUSCH transmission delay for ACK and the delay to re-tune to the non-anchor carrier. </w:t>
      </w:r>
    </w:p>
    <w:p w14:paraId="7A70763A" w14:textId="788D69A3" w:rsidR="00CC0BE8" w:rsidRDefault="000C3608" w:rsidP="00BD4AE8">
      <w:r>
        <w:t xml:space="preserve">The delay to re-tune to the non-anchor carrier after the completion of ACK transmission would depend on the whether UE can leverage the tracking loops between the anchor and non-anchor carrier. Assuming the anchor and non-anchor carrier frequencies are within 20MHz, and the two carriers are from the same base station or co-located, we propose to use 15ms for the re-tune delay to account for </w:t>
      </w:r>
      <w:r w:rsidR="00470510">
        <w:t xml:space="preserve">the limited processing </w:t>
      </w:r>
      <w:r w:rsidR="00E77E5D">
        <w:t>power</w:t>
      </w:r>
      <w:r w:rsidR="00470510">
        <w:t xml:space="preserve"> in NB-IoT UE. A companion CR [1] is also prepared to capture the requirement change proposed in this paper.</w:t>
      </w:r>
    </w:p>
    <w:p w14:paraId="68DD76B9" w14:textId="469ED382" w:rsidR="00DD0F74" w:rsidRPr="00470510" w:rsidRDefault="00DD0F74" w:rsidP="00DD0F74">
      <w:pPr>
        <w:rPr>
          <w:b/>
        </w:rPr>
      </w:pPr>
      <w:r w:rsidRPr="00470510">
        <w:rPr>
          <w:b/>
        </w:rPr>
        <w:t xml:space="preserve">Proposal </w:t>
      </w:r>
      <w:r>
        <w:rPr>
          <w:b/>
        </w:rPr>
        <w:t>2</w:t>
      </w:r>
      <w:r w:rsidRPr="00470510">
        <w:rPr>
          <w:b/>
        </w:rPr>
        <w:t xml:space="preserve">. </w:t>
      </w:r>
      <w:r>
        <w:rPr>
          <w:b/>
        </w:rPr>
        <w:t xml:space="preserve">Add a side condition to the connection redirection delay requirement clarifying that </w:t>
      </w:r>
      <w:r w:rsidRPr="00DD0F74">
        <w:rPr>
          <w:b/>
        </w:rPr>
        <w:t>the anchor and non-anchor carrier frequencies are within 20MHz, and the two carriers are from the same base station or co-located</w:t>
      </w:r>
      <w:r>
        <w:rPr>
          <w:b/>
        </w:rPr>
        <w:t xml:space="preserve"> ones.</w:t>
      </w:r>
    </w:p>
    <w:p w14:paraId="641A87ED" w14:textId="77777777" w:rsidR="00DD0F74" w:rsidRDefault="00DD0F74" w:rsidP="00BD4AE8"/>
    <w:p w14:paraId="0DBD37CB" w14:textId="77777777" w:rsidR="00B836CB" w:rsidRDefault="00C54ACD" w:rsidP="00B836CB">
      <w:pPr>
        <w:pStyle w:val="Heading1"/>
        <w:rPr>
          <w:lang w:val="en-US"/>
        </w:rPr>
      </w:pPr>
      <w:r>
        <w:rPr>
          <w:lang w:val="en-US"/>
        </w:rPr>
        <w:t>Conclusion</w:t>
      </w:r>
    </w:p>
    <w:p w14:paraId="7C7803D2" w14:textId="466DCFC3" w:rsidR="00254ECC" w:rsidRDefault="00334DA9" w:rsidP="00254ECC">
      <w:pPr>
        <w:spacing w:line="276" w:lineRule="auto"/>
        <w:rPr>
          <w:lang w:val="en-US"/>
        </w:rPr>
      </w:pPr>
      <w:r>
        <w:rPr>
          <w:lang w:val="en-US"/>
        </w:rPr>
        <w:t xml:space="preserve">In this contribution, </w:t>
      </w:r>
      <w:r w:rsidR="00470510">
        <w:rPr>
          <w:lang w:val="en-US"/>
        </w:rPr>
        <w:t xml:space="preserve">we discussed </w:t>
      </w:r>
      <w:r w:rsidR="00387504">
        <w:rPr>
          <w:lang w:val="en-US"/>
        </w:rPr>
        <w:t>the</w:t>
      </w:r>
      <w:r w:rsidR="00470510">
        <w:rPr>
          <w:lang w:val="en-US"/>
        </w:rPr>
        <w:t xml:space="preserve"> issue </w:t>
      </w:r>
      <w:r w:rsidR="00387504">
        <w:rPr>
          <w:lang w:val="en-US"/>
        </w:rPr>
        <w:t>in</w:t>
      </w:r>
      <w:r w:rsidR="00470510">
        <w:rPr>
          <w:lang w:val="en-US"/>
        </w:rPr>
        <w:t xml:space="preserve"> the existing NB-IoT delay requirement for RRC connection redirection to non-anchor carrier in the presence of long ACK transmission delay. Observation and proposal made in this paper </w:t>
      </w:r>
      <w:r w:rsidR="00387504">
        <w:rPr>
          <w:lang w:val="en-US"/>
        </w:rPr>
        <w:t>are</w:t>
      </w:r>
      <w:r w:rsidR="00470510">
        <w:rPr>
          <w:lang w:val="en-US"/>
        </w:rPr>
        <w:t xml:space="preserve"> summarized as follows. </w:t>
      </w:r>
    </w:p>
    <w:p w14:paraId="02861E87" w14:textId="7B2108D5" w:rsidR="00470510" w:rsidRDefault="00470510" w:rsidP="00470510">
      <w:pPr>
        <w:rPr>
          <w:b/>
          <w:noProof/>
        </w:rPr>
      </w:pPr>
      <w:r w:rsidRPr="00470510">
        <w:rPr>
          <w:b/>
          <w:noProof/>
        </w:rPr>
        <w:t xml:space="preserve">Observation 1. Depending on the network configuration, ACK transmission for the received RRC message may take longer than 110ms in NB-IoT </w:t>
      </w:r>
      <w:r>
        <w:rPr>
          <w:b/>
          <w:noProof/>
        </w:rPr>
        <w:t xml:space="preserve">connection </w:t>
      </w:r>
      <w:r w:rsidR="00387504">
        <w:rPr>
          <w:b/>
          <w:noProof/>
        </w:rPr>
        <w:t>re-</w:t>
      </w:r>
      <w:r w:rsidRPr="00470510">
        <w:rPr>
          <w:b/>
          <w:noProof/>
        </w:rPr>
        <w:t xml:space="preserve">direction to non-anchor carrier. </w:t>
      </w:r>
    </w:p>
    <w:p w14:paraId="36C96F03" w14:textId="77777777" w:rsidR="00470510" w:rsidRPr="00470510" w:rsidRDefault="00470510" w:rsidP="00470510">
      <w:pPr>
        <w:rPr>
          <w:b/>
        </w:rPr>
      </w:pPr>
      <w:r w:rsidRPr="00470510">
        <w:rPr>
          <w:b/>
        </w:rPr>
        <w:t>Proposal 1. Revise the delay requirement for NB-IoT RRC connection redirection to non-anchor carrier as follows:</w:t>
      </w:r>
    </w:p>
    <w:tbl>
      <w:tblPr>
        <w:tblStyle w:val="TableGrid"/>
        <w:tblW w:w="0" w:type="auto"/>
        <w:tblLook w:val="04A0" w:firstRow="1" w:lastRow="0" w:firstColumn="1" w:lastColumn="0" w:noHBand="0" w:noVBand="1"/>
      </w:tblPr>
      <w:tblGrid>
        <w:gridCol w:w="9621"/>
      </w:tblGrid>
      <w:tr w:rsidR="00470510" w14:paraId="670D84B4" w14:textId="77777777" w:rsidTr="00725565">
        <w:tc>
          <w:tcPr>
            <w:tcW w:w="9621" w:type="dxa"/>
          </w:tcPr>
          <w:p w14:paraId="68B486E7" w14:textId="77777777" w:rsidR="00470510" w:rsidRPr="0005008B" w:rsidRDefault="00470510" w:rsidP="00725565">
            <w:r w:rsidRPr="0005008B">
              <w:rPr>
                <w:rFonts w:cs="v4.2.0"/>
              </w:rPr>
              <w:t>The time delay (</w:t>
            </w:r>
            <w:r w:rsidRPr="0005008B">
              <w:t>T</w:t>
            </w:r>
            <w:r w:rsidRPr="0005008B">
              <w:rPr>
                <w:vertAlign w:val="subscript"/>
              </w:rPr>
              <w:t>connection_redirect_non-anchor</w:t>
            </w:r>
            <w:r w:rsidRPr="0005008B">
              <w:rPr>
                <w:rFonts w:cs="v4.2.0"/>
              </w:rPr>
              <w:t xml:space="preserve">) </w:t>
            </w:r>
            <w:r w:rsidRPr="0005008B">
              <w:t>is the time between the end of the last subframe in the repetition period of NPDSCH containing the IE, “</w:t>
            </w:r>
            <w:r w:rsidRPr="0005008B">
              <w:rPr>
                <w:i/>
              </w:rPr>
              <w:t>CarrierConfigDedicated-NB</w:t>
            </w:r>
            <w:r w:rsidRPr="0005008B">
              <w:t xml:space="preserve">” received on the anchor carrier and the end of the last subframe in the repetition period of NPUSCH transmitted on the target non-anchor carrier. </w:t>
            </w:r>
            <w:r w:rsidRPr="0005008B">
              <w:rPr>
                <w:rFonts w:cs="v4.2.0"/>
              </w:rPr>
              <w:t>The time delay (</w:t>
            </w:r>
            <w:r w:rsidRPr="0005008B">
              <w:t>T</w:t>
            </w:r>
            <w:r w:rsidRPr="0005008B">
              <w:rPr>
                <w:vertAlign w:val="subscript"/>
              </w:rPr>
              <w:t>connection_redirect_non-anchor</w:t>
            </w:r>
            <w:r w:rsidRPr="0005008B">
              <w:rPr>
                <w:rFonts w:cs="v4.2.0"/>
              </w:rPr>
              <w:t xml:space="preserve">) </w:t>
            </w:r>
            <w:r w:rsidRPr="0005008B">
              <w:t>shall be less than:</w:t>
            </w:r>
          </w:p>
          <w:p w14:paraId="70A82A53" w14:textId="77777777" w:rsidR="00470510" w:rsidRDefault="00470510" w:rsidP="00725565">
            <w:pPr>
              <w:pStyle w:val="EQ"/>
              <w:jc w:val="center"/>
              <w:rPr>
                <w:rFonts w:cs="v4.2.0"/>
                <w:vertAlign w:val="subscript"/>
              </w:rPr>
            </w:pPr>
            <w:r w:rsidRPr="0005008B">
              <w:lastRenderedPageBreak/>
              <w:t>T</w:t>
            </w:r>
            <w:r w:rsidRPr="0005008B">
              <w:rPr>
                <w:vertAlign w:val="subscript"/>
              </w:rPr>
              <w:t>connection_redirect_non-anchor</w:t>
            </w:r>
            <w:r w:rsidRPr="0005008B">
              <w:t xml:space="preserve"> = T</w:t>
            </w:r>
            <w:r w:rsidRPr="0005008B">
              <w:rPr>
                <w:vertAlign w:val="subscript"/>
              </w:rPr>
              <w:t xml:space="preserve">RRC_procedure_delay </w:t>
            </w:r>
            <w:r w:rsidRPr="0005008B">
              <w:t>+ T</w:t>
            </w:r>
            <w:r w:rsidRPr="0005008B">
              <w:rPr>
                <w:vertAlign w:val="subscript"/>
              </w:rPr>
              <w:t>period_DL_bitmap</w:t>
            </w:r>
            <w:r w:rsidRPr="0005008B">
              <w:t xml:space="preserve"> + </w:t>
            </w:r>
            <w:r w:rsidRPr="0005008B">
              <w:rPr>
                <w:rFonts w:cs="v4.2.0"/>
              </w:rPr>
              <w:t>T</w:t>
            </w:r>
            <w:r w:rsidRPr="0005008B">
              <w:rPr>
                <w:rFonts w:cs="v4.2.0"/>
                <w:vertAlign w:val="subscript"/>
              </w:rPr>
              <w:t xml:space="preserve">UL_grant </w:t>
            </w:r>
            <w:r w:rsidRPr="0005008B">
              <w:rPr>
                <w:rFonts w:cs="v4.2.0"/>
              </w:rPr>
              <w:t>+ T</w:t>
            </w:r>
            <w:r w:rsidRPr="0005008B">
              <w:rPr>
                <w:rFonts w:cs="v4.2.0"/>
                <w:vertAlign w:val="subscript"/>
              </w:rPr>
              <w:t>DL-UL switch</w:t>
            </w:r>
            <w:r w:rsidRPr="0005008B">
              <w:rPr>
                <w:rFonts w:cs="v4.2.0"/>
              </w:rPr>
              <w:t xml:space="preserve"> + T</w:t>
            </w:r>
            <w:r w:rsidRPr="0005008B">
              <w:rPr>
                <w:rFonts w:cs="v4.2.0"/>
                <w:vertAlign w:val="subscript"/>
              </w:rPr>
              <w:t>NPUSCH</w:t>
            </w:r>
          </w:p>
          <w:p w14:paraId="7E6CAD42" w14:textId="1C64470B" w:rsidR="00470510" w:rsidRPr="00470510" w:rsidRDefault="00470510" w:rsidP="00725565">
            <w:r w:rsidRPr="0005008B">
              <w:t>T</w:t>
            </w:r>
            <w:r w:rsidRPr="0005008B">
              <w:rPr>
                <w:vertAlign w:val="subscript"/>
              </w:rPr>
              <w:t>RRC_procedure_delay</w:t>
            </w:r>
            <w:r w:rsidRPr="0005008B">
              <w:t>: It is the RRC procedure for processing the received message “</w:t>
            </w:r>
            <w:r w:rsidRPr="0005008B">
              <w:rPr>
                <w:i/>
              </w:rPr>
              <w:t>CarrierConfigDedicated-NB</w:t>
            </w:r>
            <w:r w:rsidRPr="0005008B">
              <w:t xml:space="preserve">”. It </w:t>
            </w:r>
            <w:r w:rsidRPr="00470510">
              <w:t xml:space="preserve">shall be less than </w:t>
            </w:r>
            <w:r w:rsidRPr="00470510">
              <w:rPr>
                <w:lang w:eastAsia="ja-JP"/>
              </w:rPr>
              <w:t>max (110, T</w:t>
            </w:r>
            <w:r w:rsidRPr="00470510">
              <w:rPr>
                <w:vertAlign w:val="subscript"/>
                <w:lang w:eastAsia="ja-JP"/>
              </w:rPr>
              <w:t>NPUSCHACK</w:t>
            </w:r>
            <w:r w:rsidRPr="00470510">
              <w:rPr>
                <w:lang w:eastAsia="ja-JP"/>
              </w:rPr>
              <w:t xml:space="preserve"> + </w:t>
            </w:r>
            <w:r w:rsidRPr="00281E62">
              <w:rPr>
                <w:lang w:eastAsia="ja-JP"/>
              </w:rPr>
              <w:t>[</w:t>
            </w:r>
            <w:r w:rsidR="00281E62" w:rsidRPr="00281E62">
              <w:rPr>
                <w:lang w:eastAsia="ja-JP"/>
              </w:rPr>
              <w:t>15</w:t>
            </w:r>
            <w:r w:rsidRPr="00281E62">
              <w:rPr>
                <w:lang w:eastAsia="ja-JP"/>
              </w:rPr>
              <w:t>]</w:t>
            </w:r>
            <w:r w:rsidRPr="00281E62">
              <w:t xml:space="preserve">) </w:t>
            </w:r>
            <w:r w:rsidRPr="00470510">
              <w:t>ms.</w:t>
            </w:r>
          </w:p>
          <w:p w14:paraId="14FC0251" w14:textId="77777777" w:rsidR="00470510" w:rsidRDefault="00470510" w:rsidP="00725565">
            <w:r w:rsidRPr="00470510">
              <w:rPr>
                <w:lang w:eastAsia="ja-JP"/>
              </w:rPr>
              <w:t>T</w:t>
            </w:r>
            <w:r w:rsidRPr="00470510">
              <w:rPr>
                <w:vertAlign w:val="subscript"/>
                <w:lang w:eastAsia="ja-JP"/>
              </w:rPr>
              <w:t>NPUSCHACK</w:t>
            </w:r>
            <w:r w:rsidRPr="00470510">
              <w:rPr>
                <w:lang w:eastAsia="ja-JP"/>
              </w:rPr>
              <w:t xml:space="preserve">: It is the time between the end of the </w:t>
            </w:r>
            <w:r w:rsidRPr="00470510">
              <w:t>last subframe in the repetition period of NPDSCH containing the IE, “</w:t>
            </w:r>
            <w:r w:rsidRPr="00470510">
              <w:rPr>
                <w:i/>
              </w:rPr>
              <w:t>CarrierConfigDedicated-NB</w:t>
            </w:r>
            <w:r w:rsidRPr="00470510">
              <w:t>” received on the anchor carrier and the end of the last subframe in the repetition period of NPUSCH transmission on the anchor carrier containing the corresponding ACK.</w:t>
            </w:r>
            <w:r>
              <w:t xml:space="preserve"> </w:t>
            </w:r>
          </w:p>
          <w:p w14:paraId="2A3FA79A" w14:textId="383FF6CB" w:rsidR="00470510" w:rsidRDefault="00470510" w:rsidP="00725565">
            <w:r>
              <w:t>…</w:t>
            </w:r>
          </w:p>
        </w:tc>
      </w:tr>
    </w:tbl>
    <w:p w14:paraId="26293202" w14:textId="71165520" w:rsidR="00F443BA" w:rsidRDefault="00F443BA" w:rsidP="00667698">
      <w:pPr>
        <w:rPr>
          <w:lang w:val="en-US"/>
        </w:rPr>
      </w:pPr>
    </w:p>
    <w:p w14:paraId="64B300AA" w14:textId="77777777" w:rsidR="00DD0F74" w:rsidRPr="00470510" w:rsidRDefault="00DD0F74" w:rsidP="00DD0F74">
      <w:pPr>
        <w:rPr>
          <w:b/>
        </w:rPr>
      </w:pPr>
      <w:r w:rsidRPr="00470510">
        <w:rPr>
          <w:b/>
        </w:rPr>
        <w:t xml:space="preserve">Proposal </w:t>
      </w:r>
      <w:r>
        <w:rPr>
          <w:b/>
        </w:rPr>
        <w:t>2</w:t>
      </w:r>
      <w:r w:rsidRPr="00470510">
        <w:rPr>
          <w:b/>
        </w:rPr>
        <w:t xml:space="preserve">. </w:t>
      </w:r>
      <w:r>
        <w:rPr>
          <w:b/>
        </w:rPr>
        <w:t xml:space="preserve">Add a side condition to the connection redirection delay requirement clarifying that </w:t>
      </w:r>
      <w:r w:rsidRPr="00DD0F74">
        <w:rPr>
          <w:b/>
        </w:rPr>
        <w:t>the anchor and non-anchor carrier frequencies are within 20MHz, and the two carriers are from the same base station or co-located</w:t>
      </w:r>
      <w:r>
        <w:rPr>
          <w:b/>
        </w:rPr>
        <w:t xml:space="preserve"> ones.</w:t>
      </w:r>
      <w:bookmarkStart w:id="0" w:name="_GoBack"/>
      <w:bookmarkEnd w:id="0"/>
    </w:p>
    <w:p w14:paraId="00144967" w14:textId="77777777" w:rsidR="00DD0F74" w:rsidRDefault="00DD0F74" w:rsidP="00DD0F74">
      <w:pPr>
        <w:pStyle w:val="Heading1"/>
        <w:numPr>
          <w:ilvl w:val="0"/>
          <w:numId w:val="0"/>
        </w:numPr>
        <w:ind w:left="432" w:hanging="432"/>
        <w:rPr>
          <w:lang w:val="en-US"/>
        </w:rPr>
      </w:pPr>
      <w:r>
        <w:rPr>
          <w:lang w:val="en-US"/>
        </w:rPr>
        <w:t>Reference</w:t>
      </w:r>
    </w:p>
    <w:p w14:paraId="2550B096" w14:textId="77777777" w:rsidR="00DD0F74" w:rsidRDefault="00DD0F74" w:rsidP="00DD0F74">
      <w:pPr>
        <w:rPr>
          <w:lang w:val="en-US"/>
        </w:rPr>
      </w:pPr>
      <w:r>
        <w:rPr>
          <w:lang w:val="en-US"/>
        </w:rPr>
        <w:t>[1</w:t>
      </w:r>
      <w:r w:rsidRPr="00172FA4">
        <w:rPr>
          <w:lang w:val="en-US"/>
        </w:rPr>
        <w:t xml:space="preserve">] </w:t>
      </w:r>
      <w:r w:rsidRPr="00797C84">
        <w:t>R4-180</w:t>
      </w:r>
      <w:r>
        <w:t>6861</w:t>
      </w:r>
      <w:r w:rsidRPr="00172FA4">
        <w:rPr>
          <w:lang w:val="en-US"/>
        </w:rPr>
        <w:t>, “</w:t>
      </w:r>
      <w:r w:rsidRPr="00D73017">
        <w:rPr>
          <w:noProof/>
        </w:rPr>
        <w:t>Correctio</w:t>
      </w:r>
      <w:r>
        <w:rPr>
          <w:noProof/>
        </w:rPr>
        <w:t>n to the delay requirement for the</w:t>
      </w:r>
      <w:r w:rsidRPr="00D73017">
        <w:rPr>
          <w:noProof/>
        </w:rPr>
        <w:t xml:space="preserve"> </w:t>
      </w:r>
      <w:r>
        <w:rPr>
          <w:noProof/>
        </w:rPr>
        <w:t>RRC connection redirection to non-anchor carrier for NB-IoT R13</w:t>
      </w:r>
      <w:r w:rsidRPr="00172FA4">
        <w:rPr>
          <w:lang w:val="en-US"/>
        </w:rPr>
        <w:t xml:space="preserve">”, </w:t>
      </w:r>
      <w:r>
        <w:rPr>
          <w:lang w:val="en-US"/>
        </w:rPr>
        <w:t>Qualcomm</w:t>
      </w:r>
      <w:r w:rsidRPr="00172FA4">
        <w:rPr>
          <w:lang w:val="en-US"/>
        </w:rPr>
        <w:t>, RAN4 #</w:t>
      </w:r>
      <w:r>
        <w:rPr>
          <w:lang w:val="en-US"/>
        </w:rPr>
        <w:t>87, May 2018</w:t>
      </w:r>
    </w:p>
    <w:p w14:paraId="6CF7F8E5" w14:textId="77777777" w:rsidR="00DD0F74" w:rsidRDefault="00DD0F74" w:rsidP="00667698">
      <w:pPr>
        <w:rPr>
          <w:lang w:val="en-US"/>
        </w:rPr>
      </w:pPr>
    </w:p>
    <w:p w14:paraId="030EA797" w14:textId="77777777" w:rsidR="00667698" w:rsidRDefault="00667698" w:rsidP="0023429A">
      <w:pPr>
        <w:rPr>
          <w:lang w:val="en-US"/>
        </w:rPr>
      </w:pPr>
    </w:p>
    <w:sectPr w:rsidR="0066769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821CD" w14:textId="77777777" w:rsidR="00D3679A" w:rsidRDefault="00D3679A">
      <w:r>
        <w:separator/>
      </w:r>
    </w:p>
  </w:endnote>
  <w:endnote w:type="continuationSeparator" w:id="0">
    <w:p w14:paraId="01FFD46B" w14:textId="77777777" w:rsidR="00D3679A" w:rsidRDefault="00D3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5C58BE" w:rsidRDefault="005C58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5C58BE" w:rsidRDefault="005C5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5C58BE" w:rsidRDefault="005C58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5C58BE" w:rsidRDefault="005C58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85EC3" w14:textId="77777777" w:rsidR="00D3679A" w:rsidRDefault="00D3679A">
      <w:r>
        <w:separator/>
      </w:r>
    </w:p>
  </w:footnote>
  <w:footnote w:type="continuationSeparator" w:id="0">
    <w:p w14:paraId="7D68803E" w14:textId="77777777" w:rsidR="00D3679A" w:rsidRDefault="00D36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0576"/>
    <w:multiLevelType w:val="hybridMultilevel"/>
    <w:tmpl w:val="54C20990"/>
    <w:lvl w:ilvl="0" w:tplc="18CE033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A1F1E"/>
    <w:multiLevelType w:val="hybridMultilevel"/>
    <w:tmpl w:val="E31AF4B2"/>
    <w:lvl w:ilvl="0" w:tplc="40FEC4FE">
      <w:start w:val="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6931"/>
    <w:multiLevelType w:val="hybridMultilevel"/>
    <w:tmpl w:val="BC86EE8A"/>
    <w:lvl w:ilvl="0" w:tplc="FF785D10">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5"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857BCB"/>
    <w:multiLevelType w:val="hybridMultilevel"/>
    <w:tmpl w:val="FCCCA17A"/>
    <w:lvl w:ilvl="0" w:tplc="2F70420A">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29"/>
  </w:num>
  <w:num w:numId="4">
    <w:abstractNumId w:val="8"/>
  </w:num>
  <w:num w:numId="5">
    <w:abstractNumId w:val="12"/>
  </w:num>
  <w:num w:numId="6">
    <w:abstractNumId w:val="4"/>
  </w:num>
  <w:num w:numId="7">
    <w:abstractNumId w:val="25"/>
  </w:num>
  <w:num w:numId="8">
    <w:abstractNumId w:val="24"/>
  </w:num>
  <w:num w:numId="9">
    <w:abstractNumId w:val="19"/>
  </w:num>
  <w:num w:numId="10">
    <w:abstractNumId w:val="6"/>
  </w:num>
  <w:num w:numId="11">
    <w:abstractNumId w:val="9"/>
  </w:num>
  <w:num w:numId="12">
    <w:abstractNumId w:val="7"/>
  </w:num>
  <w:num w:numId="13">
    <w:abstractNumId w:val="13"/>
  </w:num>
  <w:num w:numId="14">
    <w:abstractNumId w:val="15"/>
  </w:num>
  <w:num w:numId="15">
    <w:abstractNumId w:val="20"/>
  </w:num>
  <w:num w:numId="16">
    <w:abstractNumId w:val="23"/>
  </w:num>
  <w:num w:numId="17">
    <w:abstractNumId w:val="2"/>
  </w:num>
  <w:num w:numId="18">
    <w:abstractNumId w:val="21"/>
  </w:num>
  <w:num w:numId="19">
    <w:abstractNumId w:val="28"/>
  </w:num>
  <w:num w:numId="20">
    <w:abstractNumId w:val="11"/>
  </w:num>
  <w:num w:numId="21">
    <w:abstractNumId w:val="18"/>
  </w:num>
  <w:num w:numId="22">
    <w:abstractNumId w:val="30"/>
  </w:num>
  <w:num w:numId="23">
    <w:abstractNumId w:val="22"/>
  </w:num>
  <w:num w:numId="24">
    <w:abstractNumId w:val="10"/>
  </w:num>
  <w:num w:numId="25">
    <w:abstractNumId w:val="16"/>
  </w:num>
  <w:num w:numId="26">
    <w:abstractNumId w:val="5"/>
  </w:num>
  <w:num w:numId="27">
    <w:abstractNumId w:val="14"/>
  </w:num>
  <w:num w:numId="28">
    <w:abstractNumId w:val="1"/>
  </w:num>
  <w:num w:numId="29">
    <w:abstractNumId w:val="3"/>
  </w:num>
  <w:num w:numId="30">
    <w:abstractNumId w:val="26"/>
  </w:num>
  <w:num w:numId="3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72"/>
    <w:rsid w:val="00066EC5"/>
    <w:rsid w:val="00066EFF"/>
    <w:rsid w:val="00067530"/>
    <w:rsid w:val="00067CCF"/>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608"/>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5BE"/>
    <w:rsid w:val="000C6B0F"/>
    <w:rsid w:val="000C6CBF"/>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9A3"/>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4B2"/>
    <w:rsid w:val="00166833"/>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2FA4"/>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3EE"/>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361"/>
    <w:rsid w:val="00207505"/>
    <w:rsid w:val="002076F3"/>
    <w:rsid w:val="002078CC"/>
    <w:rsid w:val="00210183"/>
    <w:rsid w:val="002106A6"/>
    <w:rsid w:val="0021083C"/>
    <w:rsid w:val="00210A7F"/>
    <w:rsid w:val="00210B7C"/>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DBF"/>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1E62"/>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11D"/>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DA9"/>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B3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504"/>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9E"/>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5E2"/>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C26"/>
    <w:rsid w:val="00445605"/>
    <w:rsid w:val="004456FD"/>
    <w:rsid w:val="00445800"/>
    <w:rsid w:val="0044597B"/>
    <w:rsid w:val="0044602B"/>
    <w:rsid w:val="0044606C"/>
    <w:rsid w:val="00446114"/>
    <w:rsid w:val="00446407"/>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510"/>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A67"/>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9EF"/>
    <w:rsid w:val="00573ACB"/>
    <w:rsid w:val="00573AF7"/>
    <w:rsid w:val="00573C07"/>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56C"/>
    <w:rsid w:val="00587F2F"/>
    <w:rsid w:val="00587F45"/>
    <w:rsid w:val="00587F6F"/>
    <w:rsid w:val="00587FC0"/>
    <w:rsid w:val="00590159"/>
    <w:rsid w:val="0059039E"/>
    <w:rsid w:val="005904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5F90"/>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DA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8BE"/>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5E"/>
    <w:rsid w:val="005D789D"/>
    <w:rsid w:val="005D7BD8"/>
    <w:rsid w:val="005D7C27"/>
    <w:rsid w:val="005D7DAA"/>
    <w:rsid w:val="005E05A6"/>
    <w:rsid w:val="005E05BF"/>
    <w:rsid w:val="005E0718"/>
    <w:rsid w:val="005E0B1E"/>
    <w:rsid w:val="005E0F82"/>
    <w:rsid w:val="005E16BF"/>
    <w:rsid w:val="005E19B4"/>
    <w:rsid w:val="005E19CD"/>
    <w:rsid w:val="005E1A05"/>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30"/>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EC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8DB"/>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3F"/>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C84"/>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E31"/>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EBF"/>
    <w:rsid w:val="008D3F73"/>
    <w:rsid w:val="008D4B86"/>
    <w:rsid w:val="008D4CD8"/>
    <w:rsid w:val="008D4D45"/>
    <w:rsid w:val="008D4F54"/>
    <w:rsid w:val="008D4F83"/>
    <w:rsid w:val="008D5061"/>
    <w:rsid w:val="008D51A0"/>
    <w:rsid w:val="008D52E4"/>
    <w:rsid w:val="008D53BF"/>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610"/>
    <w:rsid w:val="0093763B"/>
    <w:rsid w:val="0093779C"/>
    <w:rsid w:val="009379C5"/>
    <w:rsid w:val="00937F58"/>
    <w:rsid w:val="00940048"/>
    <w:rsid w:val="009401D3"/>
    <w:rsid w:val="00940474"/>
    <w:rsid w:val="00940E3C"/>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A9A"/>
    <w:rsid w:val="00945C14"/>
    <w:rsid w:val="00945D58"/>
    <w:rsid w:val="00945EB9"/>
    <w:rsid w:val="00946406"/>
    <w:rsid w:val="00946439"/>
    <w:rsid w:val="009465BC"/>
    <w:rsid w:val="009466ED"/>
    <w:rsid w:val="009467FC"/>
    <w:rsid w:val="00946BC9"/>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632"/>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D28"/>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2BB"/>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3A44"/>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237"/>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C5"/>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9A1"/>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4AF"/>
    <w:rsid w:val="00B919BA"/>
    <w:rsid w:val="00B92007"/>
    <w:rsid w:val="00B92015"/>
    <w:rsid w:val="00B92357"/>
    <w:rsid w:val="00B923B3"/>
    <w:rsid w:val="00B92430"/>
    <w:rsid w:val="00B92633"/>
    <w:rsid w:val="00B92AD1"/>
    <w:rsid w:val="00B92BD1"/>
    <w:rsid w:val="00B92CD6"/>
    <w:rsid w:val="00B93314"/>
    <w:rsid w:val="00B93447"/>
    <w:rsid w:val="00B934B6"/>
    <w:rsid w:val="00B934BC"/>
    <w:rsid w:val="00B93648"/>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C9A"/>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349"/>
    <w:rsid w:val="00BB3473"/>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5ED8"/>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47"/>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861"/>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CB3"/>
    <w:rsid w:val="00CB6D87"/>
    <w:rsid w:val="00CB6DD6"/>
    <w:rsid w:val="00CB71D0"/>
    <w:rsid w:val="00CB73C8"/>
    <w:rsid w:val="00CB7977"/>
    <w:rsid w:val="00CB7A5F"/>
    <w:rsid w:val="00CB7C77"/>
    <w:rsid w:val="00CC026C"/>
    <w:rsid w:val="00CC0764"/>
    <w:rsid w:val="00CC08F5"/>
    <w:rsid w:val="00CC0991"/>
    <w:rsid w:val="00CC0BE8"/>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C1C"/>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4BCC"/>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79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B1E"/>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2A22"/>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C79"/>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0F74"/>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4D0A"/>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77E5D"/>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488"/>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5E73"/>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44B7A491-9ACC-497F-ACFA-8B1D4B31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 w:type="character" w:customStyle="1" w:styleId="EQChar">
    <w:name w:val="EQ Char"/>
    <w:link w:val="EQ"/>
    <w:rsid w:val="00FC5E7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14561078">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634293306">
          <w:marLeft w:val="360"/>
          <w:marRight w:val="0"/>
          <w:marTop w:val="2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BF57B-F662-421E-B3EA-CE3F8049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1853</TotalTime>
  <Pages>3</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11</cp:revision>
  <cp:lastPrinted>2009-04-22T21:01:00Z</cp:lastPrinted>
  <dcterms:created xsi:type="dcterms:W3CDTF">2018-03-20T17:25:00Z</dcterms:created>
  <dcterms:modified xsi:type="dcterms:W3CDTF">2018-05-14T14:38:00Z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